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19" w:rsidRPr="00D21F27" w:rsidRDefault="008E7F19" w:rsidP="008E7F19">
      <w:pPr>
        <w:spacing w:before="100" w:beforeAutospacing="1" w:after="100" w:afterAutospacing="1" w:line="240" w:lineRule="auto"/>
        <w:rPr>
          <w:rFonts w:ascii="Times New Roman" w:eastAsia="Times New Roman" w:hAnsi="Times New Roman" w:cs="Times New Roman"/>
          <w:sz w:val="24"/>
          <w:u w:val="single"/>
          <w:lang w:eastAsia="en-GB"/>
        </w:rPr>
      </w:pPr>
      <w:bookmarkStart w:id="0" w:name="_GoBack"/>
      <w:r w:rsidRPr="00D21F27">
        <w:rPr>
          <w:rFonts w:ascii="Times New Roman" w:eastAsia="Times New Roman" w:hAnsi="Times New Roman" w:cs="Times New Roman"/>
          <w:b/>
          <w:bCs/>
          <w:sz w:val="28"/>
          <w:u w:val="single"/>
          <w:lang w:eastAsia="en-GB"/>
        </w:rPr>
        <w:t>DHEP Program Policies: Brief Summary</w:t>
      </w:r>
      <w:r w:rsidRPr="00D21F27">
        <w:rPr>
          <w:rFonts w:ascii="Times New Roman" w:eastAsia="Times New Roman" w:hAnsi="Times New Roman" w:cs="Times New Roman"/>
          <w:sz w:val="28"/>
          <w:u w:val="single"/>
          <w:lang w:eastAsia="en-GB"/>
        </w:rPr>
        <w:t xml:space="preserve"> </w:t>
      </w:r>
      <w:bookmarkEnd w:id="0"/>
    </w:p>
    <w:p w:rsidR="008E7F19" w:rsidRPr="00607971" w:rsidRDefault="008E7F19" w:rsidP="008E7F19">
      <w:pPr>
        <w:rPr>
          <w:rFonts w:ascii="Times New Roman" w:eastAsia="Times New Roman" w:hAnsi="Times New Roman" w:cs="Times New Roman"/>
          <w:b/>
          <w:bCs/>
          <w:lang w:eastAsia="en-GB"/>
        </w:rPr>
      </w:pPr>
      <w:r w:rsidRPr="00607971">
        <w:rPr>
          <w:rFonts w:ascii="Times New Roman" w:eastAsia="Times New Roman" w:hAnsi="Times New Roman" w:cs="Times New Roman"/>
          <w:b/>
          <w:bCs/>
          <w:lang w:eastAsia="en-GB"/>
        </w:rPr>
        <w:t>Completion Requirements</w:t>
      </w:r>
      <w:r w:rsidR="005C74E7" w:rsidRPr="00607971">
        <w:rPr>
          <w:rFonts w:ascii="Times New Roman" w:eastAsia="Times New Roman" w:hAnsi="Times New Roman" w:cs="Times New Roman"/>
          <w:b/>
          <w:bCs/>
          <w:lang w:eastAsia="en-GB"/>
        </w:rPr>
        <w:t xml:space="preserve">: </w:t>
      </w:r>
      <w:r w:rsidR="005C74E7" w:rsidRPr="00607971">
        <w:rPr>
          <w:rFonts w:ascii="Times New Roman" w:eastAsia="Times New Roman" w:hAnsi="Times New Roman" w:cs="Times New Roman"/>
          <w:color w:val="000000"/>
        </w:rPr>
        <w:t>To uphold the academic integrity and learning outcomes of the program, students must meet specific participation and assessment requirements.</w:t>
      </w:r>
    </w:p>
    <w:tbl>
      <w:tblPr>
        <w:tblStyle w:val="TableGrid"/>
        <w:tblW w:w="0" w:type="auto"/>
        <w:tblLook w:val="04A0" w:firstRow="1" w:lastRow="0" w:firstColumn="1" w:lastColumn="0" w:noHBand="0" w:noVBand="1"/>
      </w:tblPr>
      <w:tblGrid>
        <w:gridCol w:w="2587"/>
        <w:gridCol w:w="1219"/>
        <w:gridCol w:w="5436"/>
      </w:tblGrid>
      <w:tr w:rsidR="008E7F19" w:rsidRPr="00607971" w:rsidTr="007A6FC3">
        <w:tc>
          <w:tcPr>
            <w:tcW w:w="0" w:type="auto"/>
            <w:hideMark/>
          </w:tcPr>
          <w:p w:rsidR="008E7F19" w:rsidRPr="00607971" w:rsidRDefault="008E7F19" w:rsidP="007A6FC3">
            <w:pPr>
              <w:jc w:val="cente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Component</w:t>
            </w:r>
          </w:p>
        </w:tc>
        <w:tc>
          <w:tcPr>
            <w:tcW w:w="0" w:type="auto"/>
            <w:hideMark/>
          </w:tcPr>
          <w:p w:rsidR="008E7F19" w:rsidRPr="00607971" w:rsidRDefault="008E7F19" w:rsidP="007A6FC3">
            <w:pPr>
              <w:jc w:val="cente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Weightage</w:t>
            </w:r>
          </w:p>
        </w:tc>
        <w:tc>
          <w:tcPr>
            <w:tcW w:w="0" w:type="auto"/>
            <w:hideMark/>
          </w:tcPr>
          <w:p w:rsidR="008E7F19" w:rsidRPr="00607971" w:rsidRDefault="008E7F19" w:rsidP="007A6FC3">
            <w:pPr>
              <w:jc w:val="cente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Description</w:t>
            </w:r>
          </w:p>
        </w:tc>
      </w:tr>
      <w:tr w:rsidR="008E7F19" w:rsidRPr="00607971" w:rsidTr="007A6FC3">
        <w:tc>
          <w:tcPr>
            <w:tcW w:w="0" w:type="auto"/>
            <w:hideMark/>
          </w:tcPr>
          <w:p w:rsidR="008E7F19" w:rsidRPr="00607971" w:rsidRDefault="008E7F19" w:rsidP="007A6FC3">
            <w:pP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Participation/Attendance</w:t>
            </w:r>
          </w:p>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bCs/>
                <w:color w:val="000000"/>
                <w:kern w:val="0"/>
                <w:sz w:val="22"/>
                <w:szCs w:val="22"/>
                <w14:ligatures w14:val="none"/>
              </w:rPr>
              <w:t>(Minimum 75%)</w:t>
            </w:r>
          </w:p>
        </w:tc>
        <w:tc>
          <w:tcPr>
            <w:tcW w:w="0" w:type="auto"/>
            <w:hideMark/>
          </w:tcPr>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color w:val="000000"/>
                <w:kern w:val="0"/>
                <w:sz w:val="22"/>
                <w:szCs w:val="22"/>
                <w14:ligatures w14:val="none"/>
              </w:rPr>
              <w:t>60%</w:t>
            </w:r>
          </w:p>
        </w:tc>
        <w:tc>
          <w:tcPr>
            <w:tcW w:w="0" w:type="auto"/>
            <w:hideMark/>
          </w:tcPr>
          <w:p w:rsidR="008E7F19" w:rsidRPr="00D21F27" w:rsidRDefault="008E7F19" w:rsidP="007A6FC3">
            <w:pPr>
              <w:rPr>
                <w:rFonts w:ascii="Times New Roman" w:eastAsia="Times New Roman" w:hAnsi="Times New Roman" w:cs="Times New Roman"/>
                <w:color w:val="000000"/>
                <w:kern w:val="0"/>
                <w:sz w:val="22"/>
                <w:szCs w:val="22"/>
                <w14:ligatures w14:val="none"/>
              </w:rPr>
            </w:pPr>
            <w:r w:rsidRPr="00D21F27">
              <w:rPr>
                <w:rFonts w:ascii="Times New Roman" w:eastAsia="Times New Roman" w:hAnsi="Times New Roman" w:cs="Times New Roman"/>
                <w:color w:val="000000"/>
                <w:kern w:val="0"/>
                <w:sz w:val="22"/>
                <w:szCs w:val="22"/>
                <w14:ligatures w14:val="none"/>
              </w:rPr>
              <w:t xml:space="preserve">Includes attendance in online classes, engagement on Canvas, </w:t>
            </w:r>
            <w:proofErr w:type="spellStart"/>
            <w:r w:rsidRPr="00D21F27">
              <w:rPr>
                <w:rFonts w:ascii="Times New Roman" w:eastAsia="Times New Roman" w:hAnsi="Times New Roman" w:cs="Times New Roman"/>
                <w:color w:val="000000"/>
                <w:kern w:val="0"/>
                <w:sz w:val="22"/>
                <w:szCs w:val="22"/>
                <w14:ligatures w14:val="none"/>
              </w:rPr>
              <w:t>i.e</w:t>
            </w:r>
            <w:proofErr w:type="spellEnd"/>
            <w:r w:rsidRPr="00D21F27">
              <w:rPr>
                <w:rFonts w:ascii="Times New Roman" w:eastAsia="Times New Roman" w:hAnsi="Times New Roman" w:cs="Times New Roman"/>
                <w:color w:val="000000"/>
                <w:kern w:val="0"/>
                <w:sz w:val="22"/>
                <w:szCs w:val="22"/>
                <w14:ligatures w14:val="none"/>
              </w:rPr>
              <w:t xml:space="preserve"> two comments, per discussion, per week (</w:t>
            </w:r>
            <w:proofErr w:type="spellStart"/>
            <w:r w:rsidRPr="00D21F27">
              <w:rPr>
                <w:rFonts w:ascii="Times New Roman" w:eastAsia="Times New Roman" w:hAnsi="Times New Roman" w:cs="Times New Roman"/>
                <w:color w:val="000000"/>
                <w:kern w:val="0"/>
                <w:sz w:val="22"/>
                <w:szCs w:val="22"/>
                <w14:ligatures w14:val="none"/>
              </w:rPr>
              <w:t>i.e</w:t>
            </w:r>
            <w:proofErr w:type="spellEnd"/>
            <w:r w:rsidRPr="00D21F27">
              <w:rPr>
                <w:rFonts w:ascii="Times New Roman" w:eastAsia="Times New Roman" w:hAnsi="Times New Roman" w:cs="Times New Roman"/>
                <w:color w:val="000000"/>
                <w:kern w:val="0"/>
                <w:sz w:val="22"/>
                <w:szCs w:val="22"/>
                <w14:ligatures w14:val="none"/>
              </w:rPr>
              <w:t>, one original and one in reply to your peer) and mandatory in-person contact sessions.</w:t>
            </w:r>
          </w:p>
        </w:tc>
      </w:tr>
      <w:tr w:rsidR="008E7F19" w:rsidRPr="00607971" w:rsidTr="007A6FC3">
        <w:tc>
          <w:tcPr>
            <w:tcW w:w="0" w:type="auto"/>
            <w:hideMark/>
          </w:tcPr>
          <w:p w:rsidR="008E7F19" w:rsidRPr="00607971" w:rsidRDefault="008E7F19" w:rsidP="007A6FC3">
            <w:pP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Assignments</w:t>
            </w:r>
          </w:p>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bCs/>
                <w:color w:val="000000"/>
                <w:kern w:val="0"/>
                <w:sz w:val="22"/>
                <w:szCs w:val="22"/>
                <w14:ligatures w14:val="none"/>
              </w:rPr>
              <w:t>(Minimum Grade C)</w:t>
            </w:r>
          </w:p>
        </w:tc>
        <w:tc>
          <w:tcPr>
            <w:tcW w:w="0" w:type="auto"/>
            <w:hideMark/>
          </w:tcPr>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color w:val="000000"/>
                <w:kern w:val="0"/>
                <w:sz w:val="22"/>
                <w:szCs w:val="22"/>
                <w14:ligatures w14:val="none"/>
              </w:rPr>
              <w:t>20%</w:t>
            </w:r>
          </w:p>
        </w:tc>
        <w:tc>
          <w:tcPr>
            <w:tcW w:w="0" w:type="auto"/>
            <w:hideMark/>
          </w:tcPr>
          <w:p w:rsidR="008E7F19" w:rsidRPr="00D21F27" w:rsidRDefault="008E7F19" w:rsidP="007A6FC3">
            <w:pPr>
              <w:rPr>
                <w:rFonts w:ascii="Times New Roman" w:eastAsia="Times New Roman" w:hAnsi="Times New Roman" w:cs="Times New Roman"/>
                <w:color w:val="000000"/>
                <w:kern w:val="0"/>
                <w:sz w:val="22"/>
                <w:szCs w:val="22"/>
                <w14:ligatures w14:val="none"/>
              </w:rPr>
            </w:pPr>
            <w:r w:rsidRPr="00D21F27">
              <w:rPr>
                <w:rFonts w:ascii="Times New Roman" w:eastAsia="Times New Roman" w:hAnsi="Times New Roman" w:cs="Times New Roman"/>
                <w:color w:val="000000"/>
                <w:kern w:val="0"/>
                <w:sz w:val="22"/>
                <w:szCs w:val="22"/>
                <w14:ligatures w14:val="none"/>
              </w:rPr>
              <w:t>Timely submission and satisfactory completion of all written or project-based assignments throughout the course.</w:t>
            </w:r>
          </w:p>
        </w:tc>
      </w:tr>
      <w:tr w:rsidR="008E7F19" w:rsidRPr="00607971" w:rsidTr="007A6FC3">
        <w:tc>
          <w:tcPr>
            <w:tcW w:w="0" w:type="auto"/>
            <w:hideMark/>
          </w:tcPr>
          <w:p w:rsidR="008E7F19" w:rsidRPr="00607971" w:rsidRDefault="008E7F19" w:rsidP="007A6FC3">
            <w:pPr>
              <w:rPr>
                <w:rFonts w:ascii="Times New Roman" w:eastAsia="Times New Roman" w:hAnsi="Times New Roman" w:cs="Times New Roman"/>
                <w:b/>
                <w:bCs/>
                <w:color w:val="000000"/>
                <w:kern w:val="0"/>
                <w:sz w:val="22"/>
                <w:szCs w:val="22"/>
                <w14:ligatures w14:val="none"/>
              </w:rPr>
            </w:pPr>
            <w:r w:rsidRPr="00607971">
              <w:rPr>
                <w:rFonts w:ascii="Times New Roman" w:eastAsia="Times New Roman" w:hAnsi="Times New Roman" w:cs="Times New Roman"/>
                <w:b/>
                <w:bCs/>
                <w:color w:val="000000"/>
                <w:kern w:val="0"/>
                <w:sz w:val="22"/>
                <w:szCs w:val="22"/>
                <w14:ligatures w14:val="none"/>
              </w:rPr>
              <w:t>Final Project</w:t>
            </w:r>
          </w:p>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bCs/>
                <w:color w:val="000000"/>
                <w:kern w:val="0"/>
                <w:sz w:val="22"/>
                <w:szCs w:val="22"/>
                <w14:ligatures w14:val="none"/>
              </w:rPr>
              <w:t>(Minimum Grade C)</w:t>
            </w:r>
          </w:p>
        </w:tc>
        <w:tc>
          <w:tcPr>
            <w:tcW w:w="0" w:type="auto"/>
            <w:hideMark/>
          </w:tcPr>
          <w:p w:rsidR="008E7F19" w:rsidRPr="00607971" w:rsidRDefault="008E7F19" w:rsidP="007A6FC3">
            <w:pPr>
              <w:rPr>
                <w:rFonts w:ascii="Times New Roman" w:eastAsia="Times New Roman" w:hAnsi="Times New Roman" w:cs="Times New Roman"/>
                <w:color w:val="000000"/>
                <w:kern w:val="0"/>
                <w:sz w:val="22"/>
                <w:szCs w:val="22"/>
                <w14:ligatures w14:val="none"/>
              </w:rPr>
            </w:pPr>
            <w:r w:rsidRPr="00607971">
              <w:rPr>
                <w:rFonts w:ascii="Times New Roman" w:eastAsia="Times New Roman" w:hAnsi="Times New Roman" w:cs="Times New Roman"/>
                <w:color w:val="000000"/>
                <w:kern w:val="0"/>
                <w:sz w:val="22"/>
                <w:szCs w:val="22"/>
                <w14:ligatures w14:val="none"/>
              </w:rPr>
              <w:t>20%</w:t>
            </w:r>
          </w:p>
        </w:tc>
        <w:tc>
          <w:tcPr>
            <w:tcW w:w="0" w:type="auto"/>
            <w:hideMark/>
          </w:tcPr>
          <w:p w:rsidR="008E7F19" w:rsidRPr="00D21F27" w:rsidRDefault="008E7F19" w:rsidP="007A6FC3">
            <w:pPr>
              <w:rPr>
                <w:rFonts w:ascii="Times New Roman" w:eastAsia="Times New Roman" w:hAnsi="Times New Roman" w:cs="Times New Roman"/>
                <w:color w:val="000000"/>
                <w:kern w:val="0"/>
                <w:sz w:val="22"/>
                <w:szCs w:val="22"/>
                <w14:ligatures w14:val="none"/>
              </w:rPr>
            </w:pPr>
            <w:r w:rsidRPr="00D21F27">
              <w:rPr>
                <w:rFonts w:ascii="Times New Roman" w:eastAsia="Times New Roman" w:hAnsi="Times New Roman" w:cs="Times New Roman"/>
                <w:color w:val="000000"/>
                <w:kern w:val="0"/>
                <w:sz w:val="22"/>
                <w:szCs w:val="22"/>
                <w14:ligatures w14:val="none"/>
              </w:rPr>
              <w:t>Completion and submission of an approved final project as per course guidelines.</w:t>
            </w:r>
          </w:p>
        </w:tc>
      </w:tr>
    </w:tbl>
    <w:p w:rsidR="008E7F19" w:rsidRPr="00756879" w:rsidRDefault="005C74E7" w:rsidP="00756879">
      <w:pPr>
        <w:spacing w:before="100" w:beforeAutospacing="1" w:after="100" w:afterAutospacing="1" w:line="240" w:lineRule="auto"/>
        <w:rPr>
          <w:rFonts w:ascii="Times New Roman" w:eastAsia="Times New Roman" w:hAnsi="Times New Roman" w:cs="Times New Roman"/>
          <w:color w:val="000000"/>
        </w:rPr>
      </w:pPr>
      <w:r w:rsidRPr="00607971">
        <w:rPr>
          <w:rFonts w:ascii="Times New Roman" w:eastAsia="Times New Roman" w:hAnsi="Times New Roman" w:cs="Times New Roman"/>
          <w:b/>
          <w:bCs/>
          <w:color w:val="000000"/>
        </w:rPr>
        <w:t>Each component is mandatory.</w:t>
      </w:r>
      <w:r w:rsidRPr="00607971">
        <w:rPr>
          <w:rFonts w:ascii="Times New Roman" w:eastAsia="Times New Roman" w:hAnsi="Times New Roman" w:cs="Times New Roman"/>
          <w:color w:val="000000"/>
        </w:rPr>
        <w:t> </w:t>
      </w:r>
      <w:proofErr w:type="spellStart"/>
      <w:r w:rsidRPr="00607971">
        <w:rPr>
          <w:rFonts w:ascii="Times New Roman" w:eastAsia="Times New Roman" w:hAnsi="Times New Roman" w:cs="Times New Roman"/>
          <w:color w:val="000000"/>
        </w:rPr>
        <w:t>Fulfillment</w:t>
      </w:r>
      <w:proofErr w:type="spellEnd"/>
      <w:r w:rsidRPr="00607971">
        <w:rPr>
          <w:rFonts w:ascii="Times New Roman" w:eastAsia="Times New Roman" w:hAnsi="Times New Roman" w:cs="Times New Roman"/>
          <w:color w:val="000000"/>
        </w:rPr>
        <w:t xml:space="preserve"> of one or two components alone does not qualify a student for the diploma.</w:t>
      </w:r>
    </w:p>
    <w:p w:rsidR="00756879" w:rsidRDefault="008E7F19" w:rsidP="005C74E7">
      <w:pPr>
        <w:rPr>
          <w:rFonts w:ascii="Times New Roman" w:eastAsia="Times New Roman" w:hAnsi="Times New Roman" w:cs="Times New Roman"/>
          <w:lang w:eastAsia="en-GB"/>
        </w:rPr>
      </w:pPr>
      <w:r w:rsidRPr="00607971">
        <w:rPr>
          <w:rFonts w:ascii="Times New Roman" w:eastAsia="Times New Roman" w:hAnsi="Times New Roman" w:cs="Times New Roman"/>
          <w:b/>
          <w:bCs/>
          <w:lang w:eastAsia="en-GB"/>
        </w:rPr>
        <w:t>Deferral</w:t>
      </w:r>
      <w:r w:rsidR="00F74D7D" w:rsidRPr="00607971">
        <w:rPr>
          <w:rFonts w:ascii="Times New Roman" w:eastAsia="Times New Roman" w:hAnsi="Times New Roman" w:cs="Times New Roman"/>
          <w:b/>
          <w:bCs/>
          <w:lang w:eastAsia="en-GB"/>
        </w:rPr>
        <w:t>:</w:t>
      </w:r>
      <w:r w:rsidRPr="008E7F19">
        <w:rPr>
          <w:rFonts w:ascii="Times New Roman" w:eastAsia="Times New Roman" w:hAnsi="Times New Roman" w:cs="Times New Roman"/>
          <w:lang w:eastAsia="en-GB"/>
        </w:rPr>
        <w:t xml:space="preserve"> Students may request a deferral in writing before the program begins or during the course under exceptional circumstances. If approved, the student must restart the program from the beginning in the following academic year. Only one deferral is permitted per admission cycle.</w:t>
      </w:r>
      <w:r w:rsidR="005C74E7" w:rsidRPr="00607971">
        <w:rPr>
          <w:rFonts w:ascii="Times New Roman" w:eastAsia="Times New Roman" w:hAnsi="Times New Roman" w:cs="Times New Roman"/>
          <w:lang w:eastAsia="en-GB"/>
        </w:rPr>
        <w:t xml:space="preserve"> </w:t>
      </w:r>
    </w:p>
    <w:p w:rsidR="00756879" w:rsidRPr="00D21F27" w:rsidRDefault="005C74E7" w:rsidP="00D21F27">
      <w:pPr>
        <w:spacing w:before="100" w:beforeAutospacing="1" w:after="100" w:afterAutospacing="1" w:line="240" w:lineRule="auto"/>
        <w:outlineLvl w:val="2"/>
        <w:rPr>
          <w:rFonts w:ascii="Times New Roman" w:eastAsia="Times New Roman" w:hAnsi="Times New Roman" w:cs="Times New Roman"/>
          <w:b/>
          <w:bCs/>
          <w:szCs w:val="24"/>
          <w:u w:val="single"/>
          <w:lang w:val="en-US" w:eastAsia="en-GB"/>
        </w:rPr>
      </w:pPr>
      <w:r w:rsidRPr="00607971">
        <w:rPr>
          <w:rFonts w:ascii="Times New Roman" w:eastAsia="Times New Roman" w:hAnsi="Times New Roman" w:cs="Times New Roman"/>
          <w:lang w:eastAsia="en-GB"/>
        </w:rPr>
        <w:t xml:space="preserve">For details, please refer to </w:t>
      </w:r>
      <w:r w:rsidRPr="00D21F27">
        <w:rPr>
          <w:rFonts w:ascii="Times New Roman" w:eastAsia="Times New Roman" w:hAnsi="Times New Roman" w:cs="Times New Roman"/>
          <w:b/>
          <w:bCs/>
          <w:szCs w:val="24"/>
          <w:u w:val="single"/>
          <w:lang w:val="en-US" w:eastAsia="en-GB"/>
        </w:rPr>
        <w:t>DHEP Policy on Student Participation, Comple</w:t>
      </w:r>
      <w:r w:rsidR="00D21F27" w:rsidRPr="00D21F27">
        <w:rPr>
          <w:rFonts w:ascii="Times New Roman" w:eastAsia="Times New Roman" w:hAnsi="Times New Roman" w:cs="Times New Roman"/>
          <w:b/>
          <w:bCs/>
          <w:szCs w:val="24"/>
          <w:u w:val="single"/>
          <w:lang w:val="en-US" w:eastAsia="en-GB"/>
        </w:rPr>
        <w:t xml:space="preserve">tion, and Deferral of Admission </w:t>
      </w:r>
      <w:r w:rsidR="00D21F27" w:rsidRPr="00D21F27">
        <w:rPr>
          <w:rFonts w:ascii="Times New Roman" w:eastAsia="Times New Roman" w:hAnsi="Times New Roman" w:cs="Times New Roman"/>
          <w:b/>
          <w:bCs/>
          <w:sz w:val="20"/>
          <w:szCs w:val="24"/>
          <w:u w:val="single"/>
        </w:rPr>
        <w:t>(</w:t>
      </w:r>
      <w:r w:rsidR="00D21F27" w:rsidRPr="00D21F27">
        <w:rPr>
          <w:rFonts w:ascii="Times New Roman" w:eastAsia="Times New Roman" w:hAnsi="Times New Roman" w:cs="Times New Roman"/>
          <w:b/>
          <w:bCs/>
          <w:sz w:val="20"/>
          <w:szCs w:val="24"/>
          <w:u w:val="single"/>
        </w:rPr>
        <w:t>BE Department/DHEP/Policy/Feb 2026</w:t>
      </w:r>
      <w:r w:rsidR="00D21F27" w:rsidRPr="00D21F27">
        <w:rPr>
          <w:rFonts w:ascii="Times New Roman" w:eastAsia="Times New Roman" w:hAnsi="Times New Roman" w:cs="Times New Roman"/>
          <w:b/>
          <w:bCs/>
          <w:sz w:val="20"/>
          <w:szCs w:val="24"/>
          <w:u w:val="single"/>
          <w:lang w:val="en-US" w:eastAsia="en-GB"/>
        </w:rPr>
        <w:t>)</w:t>
      </w:r>
    </w:p>
    <w:p w:rsidR="00D21F27" w:rsidRDefault="008E7F19" w:rsidP="008E7F19">
      <w:pPr>
        <w:spacing w:before="100" w:beforeAutospacing="1" w:after="100" w:afterAutospacing="1" w:line="240" w:lineRule="auto"/>
        <w:rPr>
          <w:rFonts w:ascii="Times New Roman" w:eastAsia="Times New Roman" w:hAnsi="Times New Roman" w:cs="Times New Roman"/>
          <w:lang w:eastAsia="en-GB"/>
        </w:rPr>
      </w:pPr>
      <w:r w:rsidRPr="00607971">
        <w:rPr>
          <w:rFonts w:ascii="Times New Roman" w:eastAsia="Times New Roman" w:hAnsi="Times New Roman" w:cs="Times New Roman"/>
          <w:b/>
          <w:bCs/>
          <w:lang w:eastAsia="en-GB"/>
        </w:rPr>
        <w:t>Re-Admission</w:t>
      </w:r>
      <w:r w:rsidR="00F74D7D" w:rsidRPr="00607971">
        <w:rPr>
          <w:rFonts w:ascii="Times New Roman" w:eastAsia="Times New Roman" w:hAnsi="Times New Roman" w:cs="Times New Roman"/>
          <w:b/>
          <w:bCs/>
          <w:lang w:eastAsia="en-GB"/>
        </w:rPr>
        <w:t>:</w:t>
      </w:r>
      <w:r w:rsidRPr="008E7F19">
        <w:rPr>
          <w:rFonts w:ascii="Times New Roman" w:eastAsia="Times New Roman" w:hAnsi="Times New Roman" w:cs="Times New Roman"/>
          <w:lang w:eastAsia="en-GB"/>
        </w:rPr>
        <w:t xml:space="preserve"> Students </w:t>
      </w:r>
      <w:r w:rsidR="00D21F27" w:rsidRPr="008E7F19">
        <w:rPr>
          <w:rFonts w:ascii="Times New Roman" w:eastAsia="Times New Roman" w:hAnsi="Times New Roman" w:cs="Times New Roman"/>
          <w:lang w:eastAsia="en-GB"/>
        </w:rPr>
        <w:t>re-joining</w:t>
      </w:r>
      <w:r w:rsidRPr="008E7F19">
        <w:rPr>
          <w:rFonts w:ascii="Times New Roman" w:eastAsia="Times New Roman" w:hAnsi="Times New Roman" w:cs="Times New Roman"/>
          <w:lang w:eastAsia="en-GB"/>
        </w:rPr>
        <w:t xml:space="preserve"> after a gap may apply subject to DHEP Committee approval. Fees are charged according to the updated fee structure at the time of re-admission.</w:t>
      </w:r>
      <w:r w:rsidR="00756879">
        <w:rPr>
          <w:rFonts w:ascii="Times New Roman" w:eastAsia="Times New Roman" w:hAnsi="Times New Roman" w:cs="Times New Roman"/>
          <w:lang w:eastAsia="en-GB"/>
        </w:rPr>
        <w:t xml:space="preserve"> </w:t>
      </w:r>
    </w:p>
    <w:p w:rsidR="008E7F19" w:rsidRPr="008E7F19" w:rsidRDefault="008E7F19" w:rsidP="008E7F19">
      <w:pPr>
        <w:spacing w:before="100" w:beforeAutospacing="1" w:after="100" w:afterAutospacing="1" w:line="240" w:lineRule="auto"/>
        <w:rPr>
          <w:rFonts w:ascii="Times New Roman" w:eastAsia="Times New Roman" w:hAnsi="Times New Roman" w:cs="Times New Roman"/>
          <w:lang w:eastAsia="en-GB"/>
        </w:rPr>
      </w:pPr>
      <w:r w:rsidRPr="00607971">
        <w:rPr>
          <w:rFonts w:ascii="Times New Roman" w:eastAsia="Times New Roman" w:hAnsi="Times New Roman" w:cs="Times New Roman"/>
          <w:b/>
          <w:bCs/>
          <w:lang w:eastAsia="en-GB"/>
        </w:rPr>
        <w:t>Fees* (2025–2027)</w:t>
      </w:r>
      <w:r w:rsidR="00F74D7D" w:rsidRPr="00607971">
        <w:rPr>
          <w:rFonts w:ascii="Times New Roman" w:eastAsia="Times New Roman" w:hAnsi="Times New Roman" w:cs="Times New Roman"/>
          <w:b/>
          <w:bCs/>
          <w:lang w:eastAsia="en-GB"/>
        </w:rPr>
        <w:t>:</w:t>
      </w:r>
      <w:r w:rsidRPr="008E7F19">
        <w:rPr>
          <w:rFonts w:ascii="Times New Roman" w:eastAsia="Times New Roman" w:hAnsi="Times New Roman" w:cs="Times New Roman"/>
          <w:lang w:eastAsia="en-GB"/>
        </w:rPr>
        <w:t xml:space="preserve"> </w:t>
      </w:r>
    </w:p>
    <w:tbl>
      <w:tblPr>
        <w:tblStyle w:val="TableGrid"/>
        <w:tblW w:w="7353" w:type="dxa"/>
        <w:jc w:val="center"/>
        <w:tblLook w:val="04A0" w:firstRow="1" w:lastRow="0" w:firstColumn="1" w:lastColumn="0" w:noHBand="0" w:noVBand="1"/>
      </w:tblPr>
      <w:tblGrid>
        <w:gridCol w:w="3394"/>
        <w:gridCol w:w="3959"/>
      </w:tblGrid>
      <w:tr w:rsidR="008E7F19" w:rsidRPr="00607971" w:rsidTr="007A6FC3">
        <w:trPr>
          <w:trHeight w:val="471"/>
          <w:jc w:val="center"/>
        </w:trPr>
        <w:tc>
          <w:tcPr>
            <w:tcW w:w="0" w:type="auto"/>
            <w:shd w:val="clear" w:color="auto" w:fill="BFBFBF" w:themeFill="background1" w:themeFillShade="BF"/>
            <w:vAlign w:val="center"/>
            <w:hideMark/>
          </w:tcPr>
          <w:p w:rsidR="008E7F19" w:rsidRPr="00607971" w:rsidRDefault="008E7F19" w:rsidP="007A6FC3">
            <w:pPr>
              <w:jc w:val="center"/>
              <w:rPr>
                <w:rFonts w:ascii="Times New Roman" w:eastAsia="Times New Roman" w:hAnsi="Times New Roman" w:cs="Times New Roman"/>
                <w:b/>
                <w:bCs/>
                <w:sz w:val="22"/>
                <w:szCs w:val="22"/>
              </w:rPr>
            </w:pPr>
            <w:r w:rsidRPr="00607971">
              <w:rPr>
                <w:rFonts w:ascii="Times New Roman" w:eastAsia="Times New Roman" w:hAnsi="Times New Roman" w:cs="Times New Roman"/>
                <w:b/>
                <w:bCs/>
                <w:sz w:val="22"/>
                <w:szCs w:val="22"/>
              </w:rPr>
              <w:t>Fee Type</w:t>
            </w:r>
          </w:p>
        </w:tc>
        <w:tc>
          <w:tcPr>
            <w:tcW w:w="0" w:type="auto"/>
            <w:shd w:val="clear" w:color="auto" w:fill="BFBFBF" w:themeFill="background1" w:themeFillShade="BF"/>
            <w:vAlign w:val="center"/>
            <w:hideMark/>
          </w:tcPr>
          <w:p w:rsidR="008E7F19" w:rsidRPr="00607971" w:rsidRDefault="008E7F19" w:rsidP="007A6FC3">
            <w:pPr>
              <w:jc w:val="center"/>
              <w:rPr>
                <w:rFonts w:ascii="Times New Roman" w:eastAsia="Times New Roman" w:hAnsi="Times New Roman" w:cs="Times New Roman"/>
                <w:b/>
                <w:bCs/>
                <w:sz w:val="22"/>
                <w:szCs w:val="22"/>
              </w:rPr>
            </w:pPr>
            <w:r w:rsidRPr="00607971">
              <w:rPr>
                <w:rFonts w:ascii="Times New Roman" w:eastAsia="Times New Roman" w:hAnsi="Times New Roman" w:cs="Times New Roman"/>
                <w:b/>
                <w:bCs/>
                <w:sz w:val="22"/>
                <w:szCs w:val="22"/>
              </w:rPr>
              <w:t>Amount (PKR)</w:t>
            </w:r>
          </w:p>
        </w:tc>
      </w:tr>
      <w:tr w:rsidR="008E7F19" w:rsidRPr="00607971" w:rsidTr="007A6FC3">
        <w:trPr>
          <w:trHeight w:val="692"/>
          <w:jc w:val="center"/>
        </w:trPr>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b/>
                <w:bCs/>
                <w:sz w:val="22"/>
                <w:szCs w:val="22"/>
              </w:rPr>
              <w:t>Admission Fee</w:t>
            </w:r>
          </w:p>
        </w:tc>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sz w:val="22"/>
                <w:szCs w:val="22"/>
              </w:rPr>
              <w:t>20,000</w:t>
            </w:r>
          </w:p>
        </w:tc>
      </w:tr>
      <w:tr w:rsidR="008E7F19" w:rsidRPr="00607971" w:rsidTr="007A6FC3">
        <w:trPr>
          <w:trHeight w:val="703"/>
          <w:jc w:val="center"/>
        </w:trPr>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b/>
                <w:bCs/>
                <w:sz w:val="22"/>
                <w:szCs w:val="22"/>
              </w:rPr>
              <w:t>Semester Fee</w:t>
            </w:r>
          </w:p>
        </w:tc>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sz w:val="22"/>
                <w:szCs w:val="22"/>
              </w:rPr>
              <w:t>40,000 (per semester)</w:t>
            </w:r>
          </w:p>
        </w:tc>
      </w:tr>
      <w:tr w:rsidR="008E7F19" w:rsidRPr="00607971" w:rsidTr="007A6FC3">
        <w:trPr>
          <w:trHeight w:val="692"/>
          <w:jc w:val="center"/>
        </w:trPr>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b/>
                <w:bCs/>
                <w:sz w:val="22"/>
                <w:szCs w:val="22"/>
              </w:rPr>
              <w:t>Final Project Fee</w:t>
            </w:r>
          </w:p>
        </w:tc>
        <w:tc>
          <w:tcPr>
            <w:tcW w:w="0" w:type="auto"/>
            <w:vAlign w:val="center"/>
            <w:hideMark/>
          </w:tcPr>
          <w:p w:rsidR="008E7F19" w:rsidRPr="00607971" w:rsidRDefault="008E7F19" w:rsidP="007A6FC3">
            <w:pPr>
              <w:jc w:val="center"/>
              <w:rPr>
                <w:rFonts w:ascii="Times New Roman" w:eastAsia="Times New Roman" w:hAnsi="Times New Roman" w:cs="Times New Roman"/>
                <w:sz w:val="22"/>
                <w:szCs w:val="22"/>
              </w:rPr>
            </w:pPr>
            <w:r w:rsidRPr="00607971">
              <w:rPr>
                <w:rFonts w:ascii="Times New Roman" w:eastAsia="Times New Roman" w:hAnsi="Times New Roman" w:cs="Times New Roman"/>
                <w:sz w:val="22"/>
                <w:szCs w:val="22"/>
              </w:rPr>
              <w:t>10,000</w:t>
            </w:r>
          </w:p>
        </w:tc>
      </w:tr>
    </w:tbl>
    <w:p w:rsidR="00CA4F08" w:rsidRPr="00607971" w:rsidRDefault="00D21F27"/>
    <w:p w:rsidR="008E7F19" w:rsidRDefault="008E7F19">
      <w:pPr>
        <w:rPr>
          <w:rFonts w:ascii="Times New Roman" w:eastAsia="Times New Roman" w:hAnsi="Times New Roman" w:cs="Times New Roman"/>
          <w:lang w:eastAsia="en-GB"/>
        </w:rPr>
      </w:pPr>
      <w:r w:rsidRPr="00607971">
        <w:rPr>
          <w:rFonts w:ascii="Times New Roman" w:eastAsia="Times New Roman" w:hAnsi="Times New Roman" w:cs="Times New Roman"/>
          <w:lang w:eastAsia="en-GB"/>
        </w:rPr>
        <w:t>*</w:t>
      </w:r>
      <w:proofErr w:type="spellStart"/>
      <w:r w:rsidRPr="008E7F19">
        <w:rPr>
          <w:rFonts w:ascii="Times New Roman" w:eastAsia="Times New Roman" w:hAnsi="Times New Roman" w:cs="Times New Roman"/>
          <w:lang w:eastAsia="en-GB"/>
        </w:rPr>
        <w:t>Installment</w:t>
      </w:r>
      <w:proofErr w:type="spellEnd"/>
      <w:r w:rsidRPr="008E7F19">
        <w:rPr>
          <w:rFonts w:ascii="Times New Roman" w:eastAsia="Times New Roman" w:hAnsi="Times New Roman" w:cs="Times New Roman"/>
          <w:lang w:eastAsia="en-GB"/>
        </w:rPr>
        <w:t xml:space="preserve"> options available. Late payment fine of PKR 500/day applies.</w:t>
      </w:r>
    </w:p>
    <w:p w:rsidR="00756879" w:rsidRPr="00D21F27" w:rsidRDefault="00756879" w:rsidP="00756879">
      <w:pPr>
        <w:rPr>
          <w:rFonts w:ascii="Times New Roman" w:eastAsia="Times New Roman" w:hAnsi="Times New Roman" w:cs="Times New Roman"/>
          <w:b/>
          <w:bCs/>
          <w:sz w:val="20"/>
          <w:szCs w:val="24"/>
          <w:u w:val="single"/>
          <w:lang w:val="en-US" w:eastAsia="en-GB"/>
        </w:rPr>
      </w:pPr>
      <w:r w:rsidRPr="00607971">
        <w:rPr>
          <w:rFonts w:ascii="Times New Roman" w:eastAsia="Times New Roman" w:hAnsi="Times New Roman" w:cs="Times New Roman"/>
          <w:lang w:eastAsia="en-GB"/>
        </w:rPr>
        <w:t>For details, please refer to</w:t>
      </w:r>
      <w:r>
        <w:rPr>
          <w:rFonts w:ascii="Times New Roman" w:eastAsia="Times New Roman" w:hAnsi="Times New Roman" w:cs="Times New Roman"/>
          <w:lang w:eastAsia="en-GB"/>
        </w:rPr>
        <w:t xml:space="preserve"> </w:t>
      </w:r>
      <w:r w:rsidR="00D21F27" w:rsidRPr="00D21F27">
        <w:rPr>
          <w:rFonts w:ascii="Times New Roman" w:eastAsia="Times New Roman" w:hAnsi="Times New Roman" w:cs="Times New Roman"/>
          <w:b/>
          <w:bCs/>
          <w:sz w:val="24"/>
          <w:szCs w:val="24"/>
          <w:u w:val="single"/>
          <w:lang w:eastAsia="en-GB"/>
        </w:rPr>
        <w:t xml:space="preserve">DHEP Re-Admission and Deferral Policy </w:t>
      </w:r>
      <w:r w:rsidR="00D21F27" w:rsidRPr="00D21F27">
        <w:rPr>
          <w:rFonts w:ascii="Times New Roman" w:eastAsia="Times New Roman" w:hAnsi="Times New Roman" w:cs="Times New Roman"/>
          <w:b/>
          <w:bCs/>
          <w:sz w:val="20"/>
          <w:szCs w:val="24"/>
          <w:u w:val="single"/>
        </w:rPr>
        <w:t>(BE Department/DHEP/Policy/Feb 2026</w:t>
      </w:r>
      <w:r w:rsidR="00D21F27" w:rsidRPr="00D21F27">
        <w:rPr>
          <w:rFonts w:ascii="Times New Roman" w:eastAsia="Times New Roman" w:hAnsi="Times New Roman" w:cs="Times New Roman"/>
          <w:b/>
          <w:bCs/>
          <w:sz w:val="20"/>
          <w:szCs w:val="24"/>
          <w:u w:val="single"/>
          <w:lang w:val="en-US" w:eastAsia="en-GB"/>
        </w:rPr>
        <w:t>)</w:t>
      </w:r>
    </w:p>
    <w:p w:rsidR="00756879" w:rsidRDefault="00756879">
      <w:pPr>
        <w:rPr>
          <w:rFonts w:ascii="Times New Roman" w:eastAsia="Times New Roman" w:hAnsi="Times New Roman" w:cs="Times New Roman"/>
          <w:lang w:eastAsia="en-GB"/>
        </w:rPr>
      </w:pPr>
    </w:p>
    <w:p w:rsidR="00756879" w:rsidRPr="00607971" w:rsidRDefault="00756879"/>
    <w:sectPr w:rsidR="00756879" w:rsidRPr="00607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C2110"/>
    <w:multiLevelType w:val="multilevel"/>
    <w:tmpl w:val="393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19"/>
    <w:rsid w:val="005C74E7"/>
    <w:rsid w:val="00607971"/>
    <w:rsid w:val="00756879"/>
    <w:rsid w:val="008E7F19"/>
    <w:rsid w:val="00C851E4"/>
    <w:rsid w:val="00C903A1"/>
    <w:rsid w:val="00D21F27"/>
    <w:rsid w:val="00F7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687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8E7F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7F19"/>
    <w:rPr>
      <w:b/>
      <w:bCs/>
    </w:rPr>
  </w:style>
  <w:style w:type="table" w:styleId="TableGrid">
    <w:name w:val="Table Grid"/>
    <w:basedOn w:val="TableNormal"/>
    <w:uiPriority w:val="39"/>
    <w:rsid w:val="008E7F19"/>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879"/>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687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8E7F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7F19"/>
    <w:rPr>
      <w:b/>
      <w:bCs/>
    </w:rPr>
  </w:style>
  <w:style w:type="table" w:styleId="TableGrid">
    <w:name w:val="Table Grid"/>
    <w:basedOn w:val="TableNormal"/>
    <w:uiPriority w:val="39"/>
    <w:rsid w:val="008E7F19"/>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879"/>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67896">
      <w:bodyDiv w:val="1"/>
      <w:marLeft w:val="0"/>
      <w:marRight w:val="0"/>
      <w:marTop w:val="0"/>
      <w:marBottom w:val="0"/>
      <w:divBdr>
        <w:top w:val="none" w:sz="0" w:space="0" w:color="auto"/>
        <w:left w:val="none" w:sz="0" w:space="0" w:color="auto"/>
        <w:bottom w:val="none" w:sz="0" w:space="0" w:color="auto"/>
        <w:right w:val="none" w:sz="0" w:space="0" w:color="auto"/>
      </w:divBdr>
    </w:div>
    <w:div w:id="662128648">
      <w:bodyDiv w:val="1"/>
      <w:marLeft w:val="0"/>
      <w:marRight w:val="0"/>
      <w:marTop w:val="0"/>
      <w:marBottom w:val="0"/>
      <w:divBdr>
        <w:top w:val="none" w:sz="0" w:space="0" w:color="auto"/>
        <w:left w:val="none" w:sz="0" w:space="0" w:color="auto"/>
        <w:bottom w:val="none" w:sz="0" w:space="0" w:color="auto"/>
        <w:right w:val="none" w:sz="0" w:space="0" w:color="auto"/>
      </w:divBdr>
    </w:div>
    <w:div w:id="1490319299">
      <w:bodyDiv w:val="1"/>
      <w:marLeft w:val="0"/>
      <w:marRight w:val="0"/>
      <w:marTop w:val="0"/>
      <w:marBottom w:val="0"/>
      <w:divBdr>
        <w:top w:val="none" w:sz="0" w:space="0" w:color="auto"/>
        <w:left w:val="none" w:sz="0" w:space="0" w:color="auto"/>
        <w:bottom w:val="none" w:sz="0" w:space="0" w:color="auto"/>
        <w:right w:val="none" w:sz="0" w:space="0" w:color="auto"/>
      </w:divBdr>
    </w:div>
    <w:div w:id="20377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Sarosh Saleem, Dr.</dc:creator>
  <cp:lastModifiedBy>Sadia Rehman Rao</cp:lastModifiedBy>
  <cp:revision>2</cp:revision>
  <dcterms:created xsi:type="dcterms:W3CDTF">2026-03-13T10:19:00Z</dcterms:created>
  <dcterms:modified xsi:type="dcterms:W3CDTF">2026-03-13T10:19:00Z</dcterms:modified>
</cp:coreProperties>
</file>